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Directeur(trice) travaux neufs et maîtrise d'ouvrage</w:t>
      </w:r>
    </w:p>
    <w:p>
      <w:pPr/>
    </w:p>
    <w:p>
      <w:pPr/>
      <w:r>
        <w:rPr/>
        <w:t xml:space="preserve">Date de publication :21/02/2025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Travaux, maintenance et entretien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Parcs à thème et parcs ludo-pédagogiques</w:t>
      </w:r>
    </w:p>
    <w:p>
      <w:pPr>
        <w:numPr>
          <w:ilvl w:val="0"/>
          <w:numId w:val="2"/>
        </w:numPr>
      </w:pPr>
      <w:r>
        <w:rPr/>
        <w:t xml:space="preserve">Activités intérieures</w:t>
      </w:r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Responsable travaux</w:t>
      </w:r>
    </w:p>
    <w:p>
      <w:pPr>
        <w:numPr>
          <w:ilvl w:val="0"/>
          <w:numId w:val="3"/>
        </w:numPr>
      </w:pPr>
      <w:r>
        <w:rPr/>
        <w:t xml:space="preserve">Responsable développement</w:t>
      </w:r>
    </w:p>
    <w:p>
      <w:pPr>
        <w:numPr>
          <w:ilvl w:val="0"/>
          <w:numId w:val="3"/>
        </w:numPr>
      </w:pPr>
      <w:r>
        <w:rPr/>
        <w:t xml:space="preserve">Directeur(trice) de la maîtrise d'ouvrage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 renouvellement de l'offre d'un site de divertissement est nécessaire pour attirer et fidéliser les visiteurs, aussi la direction générale investit-elle régulièrement dans la construction de nouveaux espaces ou dans la transformation de l'existant. </w:t>
      </w:r>
    </w:p>
    <w:p>
      <w:pPr>
        <w:jc w:val="both"/>
      </w:pPr>
      <w:r>
        <w:rPr/>
        <w:t xml:space="preserve">Ces projets d'envergure sont gérés par le/la directeur(trice) travaux neufs et maîtrise d'ouvrage, en cohérence avec la stratégie et les ambitions du site. </w:t>
      </w:r>
    </w:p>
    <w:p>
      <w:pPr>
        <w:jc w:val="both"/>
      </w:pPr>
      <w:r>
        <w:rPr/>
        <w:t xml:space="preserve">Il/Elle planifie et coordonne les différentes étapes de la conception et la réalisation des projets de construction ou de rénovation : élaboration du cahier des charges, sélection des prestataires, gestion du chantier, affectation des moyens humains et matériels, respect des contraintes environnementales et réglementaires... il/elle a l'œil sur tout jusqu'à la livraison du nouvel univers ou de la nouvelle attraction. </w:t>
      </w:r>
    </w:p>
    <w:p>
      <w:pPr>
        <w:jc w:val="both"/>
      </w:pPr>
      <w:r>
        <w:rPr/>
        <w:t xml:space="preserve">Spécialiste des projets de construction, c'est également un(e) manager expérimenté avec un bon sens relationnel, capable de concilier impératifs techniques et vision artistique et créative pour respecter la thématisation !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Responsable de projet immobilier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Https://www.youtube.com/watch?v=cNSDGgyQqRY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4"/>
        </w:numPr>
      </w:pPr>
      <w:r>
        <w:rPr/>
        <w:t xml:space="preserve">Mobiliser une vision stratégique et d'anticipation</w:t>
      </w:r>
    </w:p>
    <w:p>
      <w:pPr>
        <w:numPr>
          <w:ilvl w:val="0"/>
          <w:numId w:val="4"/>
        </w:numPr>
      </w:pPr>
      <w:r>
        <w:rPr/>
        <w:t xml:space="preserve">Capacité à prendre des décisions</w:t>
      </w:r>
    </w:p>
    <w:p>
      <w:pPr>
        <w:numPr>
          <w:ilvl w:val="0"/>
          <w:numId w:val="4"/>
        </w:numPr>
      </w:pPr>
      <w:r>
        <w:rPr/>
        <w:t xml:space="preserve">Faire preuve de flexibilité et d'adaptabilité</w:t>
      </w:r>
    </w:p>
    <w:p>
      <w:pPr>
        <w:numPr>
          <w:ilvl w:val="0"/>
          <w:numId w:val="4"/>
        </w:numPr>
      </w:pPr>
      <w:r>
        <w:rPr/>
        <w:t xml:space="preserve">Faire preuve de rigueur et de précision</w:t>
      </w:r>
    </w:p>
    <w:p>
      <w:pPr>
        <w:numPr>
          <w:ilvl w:val="0"/>
          <w:numId w:val="4"/>
        </w:numPr>
      </w:pPr>
      <w:r>
        <w:rPr/>
        <w:t xml:space="preserve">Faire preuve de leadership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Rédiger un cahier des charges, des spécifications techniques</w:t>
      </w:r>
    </w:p>
    <w:p>
      <w:pPr>
        <w:numPr>
          <w:ilvl w:val="0"/>
          <w:numId w:val="5"/>
        </w:numPr>
      </w:pPr>
      <w:r>
        <w:rPr/>
        <w:t xml:space="preserve">Concevoir un projet architectural ou d'aménagement</w:t>
      </w:r>
    </w:p>
    <w:p>
      <w:pPr>
        <w:numPr>
          <w:ilvl w:val="0"/>
          <w:numId w:val="5"/>
        </w:numPr>
      </w:pPr>
      <w:r>
        <w:rPr/>
        <w:t xml:space="preserve">Évaluer la mise en oeuvre d'un projet, plan d'action</w:t>
      </w:r>
    </w:p>
    <w:p>
      <w:pPr>
        <w:numPr>
          <w:ilvl w:val="0"/>
          <w:numId w:val="5"/>
        </w:numPr>
      </w:pPr>
      <w:r>
        <w:rPr/>
        <w:t xml:space="preserve">Piloter la performance et la rentabilité d'une activité ou d'un projet</w:t>
      </w:r>
    </w:p>
    <w:p>
      <w:pPr>
        <w:numPr>
          <w:ilvl w:val="0"/>
          <w:numId w:val="5"/>
        </w:numPr>
      </w:pPr>
      <w:r>
        <w:rPr/>
        <w:t xml:space="preserve">Élaborer un schéma directeur technique, définir des besoins en équipement</w:t>
      </w:r>
    </w:p>
    <w:p>
      <w:pPr>
        <w:numPr>
          <w:ilvl w:val="0"/>
          <w:numId w:val="5"/>
        </w:numPr>
      </w:pPr>
      <w:r>
        <w:rPr/>
        <w:t xml:space="preserve">Organiser et conduire des travaux, un chantier</w:t>
      </w:r>
    </w:p>
    <w:p>
      <w:pPr>
        <w:numPr>
          <w:ilvl w:val="0"/>
          <w:numId w:val="5"/>
        </w:numPr>
      </w:pPr>
      <w:r>
        <w:rPr/>
        <w:t xml:space="preserve">Évaluer, prévenir, et gérer les risques et la sécurité</w:t>
      </w:r>
    </w:p>
    <w:p>
      <w:pPr>
        <w:numPr>
          <w:ilvl w:val="0"/>
          <w:numId w:val="5"/>
        </w:numPr>
      </w:pPr>
      <w:r>
        <w:rPr/>
        <w:t xml:space="preserve">Contrôler la qualité et la conformité d'un bâtiment, d'une infrastructure</w:t>
      </w:r>
    </w:p>
    <w:p>
      <w:pPr>
        <w:numPr>
          <w:ilvl w:val="0"/>
          <w:numId w:val="5"/>
        </w:numPr>
      </w:pPr>
      <w:r>
        <w:rPr/>
        <w:t xml:space="preserve">Comprendre, interpréter des données et documents techniques</w:t>
      </w:r>
    </w:p>
    <w:p>
      <w:pPr>
        <w:numPr>
          <w:ilvl w:val="0"/>
          <w:numId w:val="5"/>
        </w:numPr>
      </w:pPr>
      <w:r>
        <w:rPr/>
        <w:t xml:space="preserve">Analyser et gérer les risques financiers</w:t>
      </w:r>
    </w:p>
    <w:p>
      <w:pPr>
        <w:numPr>
          <w:ilvl w:val="0"/>
          <w:numId w:val="5"/>
        </w:numPr>
      </w:pPr>
      <w:r>
        <w:rPr/>
        <w:t xml:space="preserve">Animer, coordonner une équipe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d'au moins dix ans dans la conduite de travaux ou la maîtrise d'ouvrage de projets de construction/ rénovation est indispensable.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6"/>
        </w:numPr>
      </w:pPr>
      <w:r>
        <w:rPr/>
        <w:t xml:space="preserve">Master Génie civil</w:t>
      </w:r>
    </w:p>
    <w:p>
      <w:pPr>
        <w:numPr>
          <w:ilvl w:val="0"/>
          <w:numId w:val="6"/>
        </w:numPr>
      </w:pPr>
      <w:r>
        <w:rPr/>
        <w:t xml:space="preserve">Master Génie urbain</w:t>
      </w:r>
    </w:p>
    <w:p>
      <w:pPr>
        <w:numPr>
          <w:ilvl w:val="0"/>
          <w:numId w:val="6"/>
        </w:numPr>
      </w:pPr>
      <w:r>
        <w:rPr/>
        <w:t xml:space="preserve">Diplôme d'état (DE) Architecte</w:t>
      </w:r>
    </w:p>
    <w:p>
      <w:pPr>
        <w:numPr>
          <w:ilvl w:val="0"/>
          <w:numId w:val="6"/>
        </w:numPr>
      </w:pPr>
      <w:r>
        <w:rPr/>
        <w:t xml:space="preserve">Diplôme d'ingénieur du conservatoire national des arts et métiers spécialité bâtiment et travaux public</w:t>
      </w:r>
    </w:p>
    <w:p>
      <w:pPr>
        <w:numPr>
          <w:ilvl w:val="0"/>
          <w:numId w:val="6"/>
        </w:numPr>
      </w:pPr>
      <w:r>
        <w:rPr/>
        <w:t xml:space="preserve">Diplôme spécialisé dans l'urbanisme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>
        <w:numPr>
          <w:ilvl w:val="0"/>
          <w:numId w:val="7"/>
        </w:numPr>
      </w:pPr>
      <w:r>
        <w:rPr/>
        <w:t xml:space="preserve">Formation "Management opérationnel" </w:t>
      </w:r>
    </w:p>
    <w:p>
      <w:pPr>
        <w:numPr>
          <w:ilvl w:val="0"/>
          <w:numId w:val="7"/>
        </w:numPr>
      </w:pPr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21/02/2025 à 16:09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Directeur(trice) travaux neufs et maîtrise d'ouvrage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FC5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CB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72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47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ED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CB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2025-02-21T16:09:08+00:00</dcterms:created>
  <dcterms:modified xsi:type="dcterms:W3CDTF">2025-02-21T16:09:08+00:00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